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85" w:rsidRDefault="008A6F21">
      <w:pPr>
        <w:pStyle w:val="Default"/>
        <w:jc w:val="center"/>
        <w:rPr>
          <w:sz w:val="28"/>
          <w:szCs w:val="28"/>
        </w:rPr>
      </w:pPr>
      <w:proofErr w:type="spellStart"/>
      <w:r>
        <w:rPr>
          <w:b/>
          <w:bCs/>
          <w:sz w:val="28"/>
          <w:szCs w:val="28"/>
        </w:rPr>
        <w:t>Thermoreversible</w:t>
      </w:r>
      <w:proofErr w:type="spellEnd"/>
      <w:r>
        <w:rPr>
          <w:b/>
          <w:bCs/>
          <w:sz w:val="28"/>
          <w:szCs w:val="28"/>
        </w:rPr>
        <w:t xml:space="preserve"> hydrogel-coated microneedles for dermal drug delivery</w:t>
      </w:r>
    </w:p>
    <w:p w:rsidR="00753985" w:rsidRDefault="008A6F21">
      <w:pPr>
        <w:pStyle w:val="Default"/>
        <w:jc w:val="center"/>
        <w:rPr>
          <w:sz w:val="16"/>
          <w:szCs w:val="16"/>
        </w:rPr>
      </w:pPr>
      <w:r>
        <w:rPr>
          <w:sz w:val="23"/>
          <w:szCs w:val="23"/>
        </w:rPr>
        <w:t>J.E. Hill-Tout</w:t>
      </w:r>
      <w:r>
        <w:rPr>
          <w:sz w:val="23"/>
          <w:szCs w:val="23"/>
          <w:vertAlign w:val="superscript"/>
        </w:rPr>
        <w:t>1</w:t>
      </w:r>
      <w:r>
        <w:rPr>
          <w:sz w:val="23"/>
          <w:szCs w:val="23"/>
        </w:rPr>
        <w:t>, D. Covill</w:t>
      </w:r>
      <w:r>
        <w:rPr>
          <w:sz w:val="23"/>
          <w:szCs w:val="23"/>
          <w:vertAlign w:val="superscript"/>
        </w:rPr>
        <w:t>2</w:t>
      </w:r>
      <w:r>
        <w:rPr>
          <w:sz w:val="23"/>
          <w:szCs w:val="23"/>
        </w:rPr>
        <w:t>, W.M. Lau</w:t>
      </w:r>
      <w:r>
        <w:rPr>
          <w:sz w:val="23"/>
          <w:szCs w:val="23"/>
          <w:vertAlign w:val="superscript"/>
        </w:rPr>
        <w:t>1</w:t>
      </w:r>
      <w:r>
        <w:rPr>
          <w:sz w:val="23"/>
          <w:szCs w:val="23"/>
        </w:rPr>
        <w:t>, K.W. Ng</w:t>
      </w:r>
      <w:r>
        <w:rPr>
          <w:sz w:val="23"/>
          <w:szCs w:val="23"/>
          <w:vertAlign w:val="superscript"/>
        </w:rPr>
        <w:t>1</w:t>
      </w:r>
      <w:r>
        <w:rPr>
          <w:sz w:val="16"/>
          <w:szCs w:val="16"/>
        </w:rPr>
        <w:t xml:space="preserve"> </w:t>
      </w:r>
    </w:p>
    <w:p w:rsidR="00753985" w:rsidRDefault="008A6F21">
      <w:pPr>
        <w:pStyle w:val="Default"/>
        <w:jc w:val="center"/>
        <w:rPr>
          <w:sz w:val="13"/>
          <w:szCs w:val="13"/>
        </w:rPr>
      </w:pPr>
      <w:r>
        <w:rPr>
          <w:sz w:val="20"/>
          <w:szCs w:val="20"/>
          <w:vertAlign w:val="superscript"/>
        </w:rPr>
        <w:t>1</w:t>
      </w:r>
      <w:r>
        <w:rPr>
          <w:sz w:val="20"/>
          <w:szCs w:val="20"/>
        </w:rPr>
        <w:t>School of Pharmacy, Faculty of Medical Sciences, Newcastle University, UK.</w:t>
      </w:r>
    </w:p>
    <w:p w:rsidR="00753985" w:rsidRDefault="008A6F21">
      <w:pPr>
        <w:jc w:val="center"/>
        <w:rPr>
          <w:rFonts w:ascii="Times New Roman" w:hAnsi="Times New Roman" w:cs="Times New Roman"/>
          <w:b/>
        </w:rPr>
      </w:pPr>
      <w:r>
        <w:rPr>
          <w:rFonts w:ascii="Times New Roman" w:hAnsi="Times New Roman" w:cs="Times New Roman"/>
          <w:sz w:val="20"/>
          <w:szCs w:val="20"/>
          <w:vertAlign w:val="superscript"/>
        </w:rPr>
        <w:t>2</w:t>
      </w:r>
      <w:r>
        <w:rPr>
          <w:rFonts w:ascii="Times New Roman" w:hAnsi="Times New Roman" w:cs="Times New Roman"/>
          <w:sz w:val="20"/>
          <w:szCs w:val="20"/>
        </w:rPr>
        <w:t>School of Computing, Engineering and Mathematics, University of Brighton, UK.</w:t>
      </w:r>
    </w:p>
    <w:p w:rsidR="00753985" w:rsidRDefault="00753985">
      <w:pPr>
        <w:rPr>
          <w:rFonts w:ascii="Times New Roman" w:hAnsi="Times New Roman" w:cs="Times New Roman"/>
          <w:b/>
        </w:rPr>
      </w:pPr>
    </w:p>
    <w:p w:rsidR="00753985" w:rsidRDefault="008A6F21">
      <w:pPr>
        <w:rPr>
          <w:rFonts w:ascii="Times New Roman" w:hAnsi="Times New Roman" w:cs="Times New Roman"/>
          <w:b/>
        </w:rPr>
      </w:pPr>
      <w:r>
        <w:rPr>
          <w:rFonts w:ascii="Times New Roman" w:hAnsi="Times New Roman" w:cs="Times New Roman"/>
          <w:b/>
        </w:rPr>
        <w:t>INTRODUCTION</w:t>
      </w:r>
    </w:p>
    <w:p w:rsidR="00753985" w:rsidRDefault="008A6F21">
      <w:r>
        <w:rPr>
          <w:rFonts w:ascii="Times New Roman" w:hAnsi="Times New Roman" w:cs="Times New Roman"/>
        </w:rPr>
        <w:t>Drug-coated microneedle patches a</w:t>
      </w:r>
      <w:bookmarkStart w:id="0" w:name="_GoBack"/>
      <w:bookmarkEnd w:id="0"/>
      <w:r>
        <w:rPr>
          <w:rFonts w:ascii="Times New Roman" w:hAnsi="Times New Roman" w:cs="Times New Roman"/>
        </w:rPr>
        <w:t xml:space="preserve">re a minimally invasive technique for dermal drug delivery. However, their formulation usually requires careful calibration of formulation viscosity to enable fluid flow through the coating equipment at a sufficiently low viscosity, yet promote bulk formation on the microneedle surface at a sufficiently high viscosity [1, 2]. Clearly, an ability to manipulate the viscosity of the coating formulation during the coating process will be advantageous. Here, we evaluate </w:t>
      </w:r>
      <w:proofErr w:type="spellStart"/>
      <w:r>
        <w:rPr>
          <w:rFonts w:ascii="Times New Roman" w:hAnsi="Times New Roman" w:cs="Times New Roman"/>
        </w:rPr>
        <w:t>thermoreversible</w:t>
      </w:r>
      <w:proofErr w:type="spellEnd"/>
      <w:r>
        <w:rPr>
          <w:rFonts w:ascii="Times New Roman" w:hAnsi="Times New Roman" w:cs="Times New Roman"/>
        </w:rPr>
        <w:t xml:space="preserve"> hydrogel formulations as a strategy to do so, using temperature as a trigger.</w:t>
      </w:r>
    </w:p>
    <w:p w:rsidR="00753985" w:rsidRDefault="008A6F21">
      <w:pPr>
        <w:rPr>
          <w:rFonts w:ascii="Times New Roman" w:hAnsi="Times New Roman" w:cs="Times New Roman"/>
          <w:b/>
        </w:rPr>
      </w:pPr>
      <w:r>
        <w:rPr>
          <w:rFonts w:ascii="Times New Roman" w:hAnsi="Times New Roman" w:cs="Times New Roman"/>
          <w:b/>
        </w:rPr>
        <w:t>MATERIALS AND METHODS</w:t>
      </w:r>
    </w:p>
    <w:p w:rsidR="00753985" w:rsidRDefault="008A6F21">
      <w:r>
        <w:rPr>
          <w:rFonts w:ascii="Times New Roman" w:hAnsi="Times New Roman" w:cs="Times New Roman"/>
        </w:rPr>
        <w:t xml:space="preserve">Methylene blue (MB, 0.5% w/w) was formulated as a model drug in </w:t>
      </w:r>
      <w:proofErr w:type="spellStart"/>
      <w:r>
        <w:rPr>
          <w:rFonts w:ascii="Times New Roman" w:hAnsi="Times New Roman" w:cs="Times New Roman"/>
        </w:rPr>
        <w:t>poloxamer</w:t>
      </w:r>
      <w:proofErr w:type="spellEnd"/>
      <w:r>
        <w:rPr>
          <w:rFonts w:ascii="Times New Roman" w:hAnsi="Times New Roman" w:cs="Times New Roman"/>
        </w:rPr>
        <w:t xml:space="preserve"> 407 (15–28% w/w) hydrogels. Sol-gel transitions were determined using rotational </w:t>
      </w:r>
      <w:proofErr w:type="spellStart"/>
      <w:r>
        <w:rPr>
          <w:rFonts w:ascii="Times New Roman" w:hAnsi="Times New Roman" w:cs="Times New Roman"/>
        </w:rPr>
        <w:t>rheometry</w:t>
      </w:r>
      <w:proofErr w:type="spellEnd"/>
      <w:r>
        <w:rPr>
          <w:rFonts w:ascii="Times New Roman" w:hAnsi="Times New Roman" w:cs="Times New Roman"/>
        </w:rPr>
        <w:t>. Cold liquid MB-</w:t>
      </w:r>
      <w:proofErr w:type="spellStart"/>
      <w:r>
        <w:rPr>
          <w:rFonts w:ascii="Times New Roman" w:hAnsi="Times New Roman" w:cs="Times New Roman"/>
        </w:rPr>
        <w:t>poloxamer</w:t>
      </w:r>
      <w:proofErr w:type="spellEnd"/>
      <w:r>
        <w:rPr>
          <w:rFonts w:ascii="Times New Roman" w:hAnsi="Times New Roman" w:cs="Times New Roman"/>
        </w:rPr>
        <w:t xml:space="preserve"> formulations were pipetted into </w:t>
      </w:r>
      <w:proofErr w:type="spellStart"/>
      <w:r>
        <w:rPr>
          <w:rFonts w:ascii="Times New Roman" w:hAnsi="Times New Roman" w:cs="Times New Roman"/>
        </w:rPr>
        <w:t>microwells</w:t>
      </w:r>
      <w:proofErr w:type="spellEnd"/>
      <w:r>
        <w:rPr>
          <w:rFonts w:ascii="Times New Roman" w:hAnsi="Times New Roman" w:cs="Times New Roman"/>
        </w:rPr>
        <w:t xml:space="preserve"> and warmed at 30°C </w:t>
      </w:r>
      <w:r w:rsidR="003F29B1">
        <w:rPr>
          <w:rFonts w:ascii="Times New Roman" w:hAnsi="Times New Roman" w:cs="Times New Roman"/>
        </w:rPr>
        <w:t xml:space="preserve">until gelling. </w:t>
      </w:r>
      <w:proofErr w:type="spellStart"/>
      <w:r w:rsidR="003F29B1">
        <w:rPr>
          <w:rFonts w:ascii="Times New Roman" w:hAnsi="Times New Roman" w:cs="Times New Roman"/>
        </w:rPr>
        <w:t>Polylactic</w:t>
      </w:r>
      <w:proofErr w:type="spellEnd"/>
      <w:r w:rsidR="003F29B1">
        <w:rPr>
          <w:rFonts w:ascii="Times New Roman" w:hAnsi="Times New Roman" w:cs="Times New Roman"/>
        </w:rPr>
        <w:t xml:space="preserve"> acid</w:t>
      </w:r>
      <w:r>
        <w:rPr>
          <w:rFonts w:ascii="Times New Roman" w:hAnsi="Times New Roman" w:cs="Times New Roman"/>
        </w:rPr>
        <w:t xml:space="preserve"> microneedles were fabricated by </w:t>
      </w:r>
      <w:proofErr w:type="spellStart"/>
      <w:r>
        <w:rPr>
          <w:rFonts w:ascii="Times New Roman" w:hAnsi="Times New Roman" w:cs="Times New Roman"/>
        </w:rPr>
        <w:t>micromoulding</w:t>
      </w:r>
      <w:proofErr w:type="spellEnd"/>
      <w:r>
        <w:rPr>
          <w:rFonts w:ascii="Times New Roman" w:hAnsi="Times New Roman" w:cs="Times New Roman"/>
        </w:rPr>
        <w:t xml:space="preserve"> [3] and dipped into the gelling MB-</w:t>
      </w:r>
      <w:proofErr w:type="spellStart"/>
      <w:r>
        <w:rPr>
          <w:rFonts w:ascii="Times New Roman" w:hAnsi="Times New Roman" w:cs="Times New Roman"/>
        </w:rPr>
        <w:t>poloxamer</w:t>
      </w:r>
      <w:proofErr w:type="spellEnd"/>
      <w:r>
        <w:rPr>
          <w:rFonts w:ascii="Times New Roman" w:hAnsi="Times New Roman" w:cs="Times New Roman"/>
        </w:rPr>
        <w:t xml:space="preserve"> formulations. MB loading and in vitro release were quantified using UV/Vis spectrophotometry. Coated microneedles and MB release in excised porcine skin were visualised by light microscopy.</w:t>
      </w:r>
    </w:p>
    <w:p w:rsidR="00753985" w:rsidRDefault="008A6F21">
      <w:r>
        <w:rPr>
          <w:rFonts w:ascii="Times New Roman" w:hAnsi="Times New Roman" w:cs="Times New Roman"/>
          <w:b/>
        </w:rPr>
        <w:t>RESULTS AND DISCUSSION</w:t>
      </w:r>
    </w:p>
    <w:p w:rsidR="00753985" w:rsidRDefault="008A6F21">
      <w:r>
        <w:rPr>
          <w:rFonts w:ascii="Times New Roman" w:hAnsi="Times New Roman" w:cs="Times New Roman"/>
        </w:rPr>
        <w:t>The MB-</w:t>
      </w:r>
      <w:proofErr w:type="spellStart"/>
      <w:r>
        <w:rPr>
          <w:rFonts w:ascii="Times New Roman" w:hAnsi="Times New Roman" w:cs="Times New Roman"/>
        </w:rPr>
        <w:t>poloxamer</w:t>
      </w:r>
      <w:proofErr w:type="spellEnd"/>
      <w:r>
        <w:rPr>
          <w:rFonts w:ascii="Times New Roman" w:hAnsi="Times New Roman" w:cs="Times New Roman"/>
        </w:rPr>
        <w:t xml:space="preserve"> formulations underwent reversible sol-gel transitions between 10–25°C. MB incorporation did not alter the sol-gel transition temperatures of the hydrogels. The </w:t>
      </w:r>
      <w:proofErr w:type="spellStart"/>
      <w:r>
        <w:rPr>
          <w:rFonts w:ascii="Times New Roman" w:hAnsi="Times New Roman" w:cs="Times New Roman"/>
        </w:rPr>
        <w:t>thermoreversibility</w:t>
      </w:r>
      <w:proofErr w:type="spellEnd"/>
      <w:r>
        <w:rPr>
          <w:rFonts w:ascii="Times New Roman" w:hAnsi="Times New Roman" w:cs="Times New Roman"/>
        </w:rPr>
        <w:t xml:space="preserve"> of the formulations allowed facile loading in the </w:t>
      </w:r>
      <w:proofErr w:type="spellStart"/>
      <w:r>
        <w:rPr>
          <w:rFonts w:ascii="Times New Roman" w:hAnsi="Times New Roman" w:cs="Times New Roman"/>
        </w:rPr>
        <w:t>microwell</w:t>
      </w:r>
      <w:proofErr w:type="spellEnd"/>
      <w:r>
        <w:rPr>
          <w:rFonts w:ascii="Times New Roman" w:hAnsi="Times New Roman" w:cs="Times New Roman"/>
        </w:rPr>
        <w:t xml:space="preserve">. Warming the formulations at 30°C rapidly increased their viscosities to promote </w:t>
      </w:r>
      <w:r w:rsidR="000E2C62">
        <w:rPr>
          <w:rFonts w:ascii="Times New Roman" w:hAnsi="Times New Roman" w:cs="Times New Roman"/>
        </w:rPr>
        <w:t>bulk formation</w:t>
      </w:r>
      <w:r>
        <w:rPr>
          <w:rFonts w:ascii="Times New Roman" w:hAnsi="Times New Roman" w:cs="Times New Roman"/>
        </w:rPr>
        <w:t xml:space="preserve"> </w:t>
      </w:r>
      <w:r w:rsidR="000E2C62">
        <w:rPr>
          <w:rFonts w:ascii="Times New Roman" w:hAnsi="Times New Roman" w:cs="Times New Roman"/>
        </w:rPr>
        <w:t>on</w:t>
      </w:r>
      <w:r>
        <w:rPr>
          <w:rFonts w:ascii="Times New Roman" w:hAnsi="Times New Roman" w:cs="Times New Roman"/>
        </w:rPr>
        <w:t xml:space="preserve"> the microneedle surface. Up to 2.5µg MB was loaded per 1cm</w:t>
      </w:r>
      <w:r>
        <w:rPr>
          <w:rFonts w:ascii="Times New Roman" w:hAnsi="Times New Roman" w:cs="Times New Roman"/>
          <w:vertAlign w:val="superscript"/>
        </w:rPr>
        <w:t>2</w:t>
      </w:r>
      <w:r>
        <w:rPr>
          <w:rFonts w:ascii="Times New Roman" w:hAnsi="Times New Roman" w:cs="Times New Roman"/>
        </w:rPr>
        <w:t xml:space="preserve"> microneedle patch. Whilst uncoated MB-</w:t>
      </w:r>
      <w:proofErr w:type="spellStart"/>
      <w:r>
        <w:rPr>
          <w:rFonts w:ascii="Times New Roman" w:hAnsi="Times New Roman" w:cs="Times New Roman"/>
        </w:rPr>
        <w:t>poloxamer</w:t>
      </w:r>
      <w:proofErr w:type="spellEnd"/>
      <w:r>
        <w:rPr>
          <w:rFonts w:ascii="Times New Roman" w:hAnsi="Times New Roman" w:cs="Times New Roman"/>
        </w:rPr>
        <w:t xml:space="preserve"> formulations exhibited extended release characteristics in vitro, coated formulations showed rapid release characteristics, probably due to the smaller bulk of the coating in the latter. The microneedles released MB within 15 min when inserted into porcine skin.</w:t>
      </w:r>
    </w:p>
    <w:p w:rsidR="00753985" w:rsidRDefault="008A6F21">
      <w:pPr>
        <w:rPr>
          <w:rFonts w:ascii="Times New Roman" w:hAnsi="Times New Roman" w:cs="Times New Roman"/>
          <w:b/>
        </w:rPr>
      </w:pPr>
      <w:r>
        <w:rPr>
          <w:rFonts w:ascii="Times New Roman" w:hAnsi="Times New Roman" w:cs="Times New Roman"/>
          <w:b/>
        </w:rPr>
        <w:t>CONCLUSION</w:t>
      </w:r>
    </w:p>
    <w:p w:rsidR="00753985" w:rsidRDefault="008A6F21">
      <w:pPr>
        <w:rPr>
          <w:rFonts w:ascii="Times New Roman" w:hAnsi="Times New Roman" w:cs="Times New Roman"/>
        </w:rPr>
      </w:pPr>
      <w:proofErr w:type="spellStart"/>
      <w:r>
        <w:rPr>
          <w:rFonts w:ascii="Times New Roman" w:hAnsi="Times New Roman" w:cs="Times New Roman"/>
        </w:rPr>
        <w:t>Thermoreversible</w:t>
      </w:r>
      <w:proofErr w:type="spellEnd"/>
      <w:r>
        <w:rPr>
          <w:rFonts w:ascii="Times New Roman" w:hAnsi="Times New Roman" w:cs="Times New Roman"/>
        </w:rPr>
        <w:t xml:space="preserve"> hydrogel formulations enable on-the-fly, temperature-controlled manipulation of formulation viscosity. This strategy can be used to formulate microneedle drug coatings for minimally invasive drug delivery in the skin.</w:t>
      </w:r>
    </w:p>
    <w:p w:rsidR="00753985" w:rsidRDefault="008A6F21">
      <w:r>
        <w:rPr>
          <w:rFonts w:ascii="Times New Roman" w:hAnsi="Times New Roman" w:cs="Times New Roman"/>
          <w:b/>
        </w:rPr>
        <w:t>REFERENCES</w:t>
      </w:r>
    </w:p>
    <w:p w:rsidR="00753985" w:rsidRDefault="008A6F21">
      <w:r>
        <w:rPr>
          <w:rFonts w:ascii="Times New Roman" w:hAnsi="Times New Roman" w:cs="Times New Roman"/>
        </w:rPr>
        <w:t xml:space="preserve">[1] R. Haj-Ahmad, H. Khan, M. Arshad, M. </w:t>
      </w:r>
      <w:proofErr w:type="spellStart"/>
      <w:r>
        <w:rPr>
          <w:rFonts w:ascii="Times New Roman" w:hAnsi="Times New Roman" w:cs="Times New Roman"/>
        </w:rPr>
        <w:t>Rasekh</w:t>
      </w:r>
      <w:proofErr w:type="spellEnd"/>
      <w:r>
        <w:rPr>
          <w:rFonts w:ascii="Times New Roman" w:hAnsi="Times New Roman" w:cs="Times New Roman"/>
        </w:rPr>
        <w:t xml:space="preserve">, A. Hussain, S. Walsh, et al., “Microneedle coating techniques for transdermal drug delivery” Pharmaceutics 7 (2015) 486–502. </w:t>
      </w:r>
    </w:p>
    <w:p w:rsidR="00753985" w:rsidRDefault="008A6F21">
      <w:r>
        <w:rPr>
          <w:rFonts w:ascii="Times New Roman" w:hAnsi="Times New Roman" w:cs="Times New Roman"/>
        </w:rPr>
        <w:t xml:space="preserve">[2] S.-J. Kim, J.-H. Shin, J.-Y. Noh, C.-S. Song and Y.-C. Kim, “Development of the novel coating formulations for skin vaccination using stainless steel microneedle” Drug </w:t>
      </w:r>
      <w:proofErr w:type="spellStart"/>
      <w:r>
        <w:rPr>
          <w:rFonts w:ascii="Times New Roman" w:hAnsi="Times New Roman" w:cs="Times New Roman"/>
        </w:rPr>
        <w:t>Deliv</w:t>
      </w:r>
      <w:proofErr w:type="spellEnd"/>
      <w:r>
        <w:rPr>
          <w:rFonts w:ascii="Times New Roman" w:hAnsi="Times New Roman" w:cs="Times New Roman"/>
        </w:rPr>
        <w:t xml:space="preserve">. Transl. Res. 6 (2016) 486–97. </w:t>
      </w:r>
    </w:p>
    <w:p w:rsidR="00753985" w:rsidRDefault="008A6F21">
      <w:r>
        <w:rPr>
          <w:rFonts w:ascii="Times New Roman" w:hAnsi="Times New Roman" w:cs="Times New Roman"/>
        </w:rPr>
        <w:t xml:space="preserve">[3] K.W. Ng, W.M. Lau and A.C. Williams, “Towards pain-free diagnosis of skin diseases through multiplexed microneedles: biomarker extraction and detection using a highly sensitive blotting method” Drug </w:t>
      </w:r>
      <w:proofErr w:type="spellStart"/>
      <w:r>
        <w:rPr>
          <w:rFonts w:ascii="Times New Roman" w:hAnsi="Times New Roman" w:cs="Times New Roman"/>
        </w:rPr>
        <w:t>Deliv</w:t>
      </w:r>
      <w:proofErr w:type="spellEnd"/>
      <w:r>
        <w:rPr>
          <w:rFonts w:ascii="Times New Roman" w:hAnsi="Times New Roman" w:cs="Times New Roman"/>
        </w:rPr>
        <w:t>. Transl. Res. 5 (2015) 387–396.</w:t>
      </w:r>
    </w:p>
    <w:sectPr w:rsidR="0075398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roman"/>
    <w:pitch w:val="variable"/>
  </w:font>
  <w:font w:name="AR PL KaitiM GB">
    <w:panose1 w:val="00000000000000000000"/>
    <w:charset w:val="00"/>
    <w:family w:val="roman"/>
    <w:notTrueType/>
    <w:pitch w:val="default"/>
  </w:font>
  <w:font w:name="FreeSans">
    <w:altName w:val="Times New Roman"/>
    <w:panose1 w:val="00000000000000000000"/>
    <w:charset w:val="00"/>
    <w:family w:val="roman"/>
    <w:notTrueType/>
    <w:pitch w:val="default"/>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85"/>
    <w:rsid w:val="000B4C82"/>
    <w:rsid w:val="000E2C62"/>
    <w:rsid w:val="00137A29"/>
    <w:rsid w:val="002A7FEF"/>
    <w:rsid w:val="002E3721"/>
    <w:rsid w:val="003410AD"/>
    <w:rsid w:val="00392881"/>
    <w:rsid w:val="003F29B1"/>
    <w:rsid w:val="006839BD"/>
    <w:rsid w:val="00753985"/>
    <w:rsid w:val="007B254C"/>
    <w:rsid w:val="008A6F21"/>
    <w:rsid w:val="009F2A7D"/>
    <w:rsid w:val="00A914D8"/>
    <w:rsid w:val="00B5137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9D08AD-6D39-4272-8C45-1E8436F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70DF1"/>
    <w:rPr>
      <w:sz w:val="16"/>
      <w:szCs w:val="16"/>
    </w:rPr>
  </w:style>
  <w:style w:type="character" w:customStyle="1" w:styleId="CommentTextChar">
    <w:name w:val="Comment Text Char"/>
    <w:basedOn w:val="DefaultParagraphFont"/>
    <w:link w:val="CommentText"/>
    <w:uiPriority w:val="99"/>
    <w:semiHidden/>
    <w:qFormat/>
    <w:rsid w:val="00970DF1"/>
    <w:rPr>
      <w:szCs w:val="20"/>
    </w:rPr>
  </w:style>
  <w:style w:type="character" w:customStyle="1" w:styleId="CommentSubjectChar">
    <w:name w:val="Comment Subject Char"/>
    <w:basedOn w:val="CommentTextChar"/>
    <w:link w:val="CommentSubject"/>
    <w:uiPriority w:val="99"/>
    <w:semiHidden/>
    <w:qFormat/>
    <w:rsid w:val="00970DF1"/>
    <w:rPr>
      <w:b/>
      <w:bCs/>
      <w:szCs w:val="20"/>
    </w:rPr>
  </w:style>
  <w:style w:type="character" w:customStyle="1" w:styleId="BalloonTextChar">
    <w:name w:val="Balloon Text Char"/>
    <w:basedOn w:val="DefaultParagraphFont"/>
    <w:link w:val="BalloonText"/>
    <w:uiPriority w:val="99"/>
    <w:semiHidden/>
    <w:qFormat/>
    <w:rsid w:val="00970DF1"/>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AR PL KaitiM GB"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ascii="Times New Roman" w:hAnsi="Times New Roman" w:cs="FreeSans"/>
      <w:iCs/>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1539DD"/>
    <w:rPr>
      <w:rFonts w:ascii="Times New Roman" w:eastAsia="Calibri" w:hAnsi="Times New Roman" w:cs="Times New Roman"/>
      <w:color w:val="000000"/>
      <w:sz w:val="24"/>
      <w:szCs w:val="24"/>
    </w:rPr>
  </w:style>
  <w:style w:type="paragraph" w:customStyle="1" w:styleId="Figure">
    <w:name w:val="Figure"/>
    <w:basedOn w:val="Caption"/>
    <w:qFormat/>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rsid w:val="00970DF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970DF1"/>
    <w:rPr>
      <w:b/>
      <w:bCs/>
    </w:rPr>
  </w:style>
  <w:style w:type="paragraph" w:styleId="BalloonText">
    <w:name w:val="Balloon Text"/>
    <w:basedOn w:val="Normal"/>
    <w:link w:val="BalloonTextChar"/>
    <w:uiPriority w:val="99"/>
    <w:semiHidden/>
    <w:unhideWhenUsed/>
    <w:qFormat/>
    <w:rsid w:val="00970DF1"/>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F0F4B-49F9-416A-94F3-8E8547D9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Company>Newcastle University</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Bartoccetti</dc:creator>
  <dc:description/>
  <cp:lastModifiedBy>Derek Covill</cp:lastModifiedBy>
  <cp:revision>2</cp:revision>
  <cp:lastPrinted>2019-03-28T12:20:00Z</cp:lastPrinted>
  <dcterms:created xsi:type="dcterms:W3CDTF">2019-11-25T16:33:00Z</dcterms:created>
  <dcterms:modified xsi:type="dcterms:W3CDTF">2019-11-25T16:33:00Z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Newcastle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