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E48" w:rsidRDefault="00100E48" w:rsidP="00100E48">
      <w:pPr>
        <w:pStyle w:val="NoSpacing"/>
        <w:suppressAutoHyphens/>
        <w:spacing w:line="480" w:lineRule="auto"/>
        <w:jc w:val="center"/>
        <w:rPr>
          <w:b/>
          <w:sz w:val="28"/>
          <w:szCs w:val="28"/>
          <w:u w:val="single"/>
        </w:rPr>
      </w:pPr>
      <w:r w:rsidRPr="00100E48">
        <w:rPr>
          <w:b/>
          <w:sz w:val="28"/>
          <w:szCs w:val="28"/>
          <w:u w:val="single"/>
        </w:rPr>
        <w:t>Moving like a Swimmer</w:t>
      </w:r>
    </w:p>
    <w:p w:rsidR="00100E48" w:rsidRPr="00100E48" w:rsidRDefault="00100E48" w:rsidP="00100E48">
      <w:pPr>
        <w:pStyle w:val="NoSpacing"/>
        <w:suppressAutoHyphens/>
        <w:spacing w:line="480" w:lineRule="auto"/>
        <w:jc w:val="center"/>
        <w:rPr>
          <w:b/>
          <w:szCs w:val="24"/>
        </w:rPr>
      </w:pPr>
      <w:r>
        <w:rPr>
          <w:szCs w:val="24"/>
        </w:rPr>
        <w:t>b</w:t>
      </w:r>
      <w:r w:rsidRPr="00100E48">
        <w:rPr>
          <w:szCs w:val="24"/>
        </w:rPr>
        <w:t>y</w:t>
      </w:r>
      <w:r w:rsidRPr="00100E48">
        <w:rPr>
          <w:b/>
          <w:szCs w:val="24"/>
        </w:rPr>
        <w:t xml:space="preserve"> Sean Heath</w:t>
      </w:r>
    </w:p>
    <w:p w:rsidR="005A4DB4" w:rsidRPr="00100E48" w:rsidRDefault="00100E48" w:rsidP="00100E48">
      <w:pPr>
        <w:suppressAutoHyphens/>
        <w:jc w:val="center"/>
        <w:rPr>
          <w:i/>
          <w:szCs w:val="24"/>
          <w:lang w:val="en-US"/>
        </w:rPr>
      </w:pPr>
      <w:r w:rsidRPr="00100E48">
        <w:rPr>
          <w:i/>
          <w:szCs w:val="24"/>
          <w:lang w:val="en-US"/>
        </w:rPr>
        <w:t xml:space="preserve"> </w:t>
      </w:r>
      <w:r w:rsidR="00B719F9" w:rsidRPr="00100E48">
        <w:rPr>
          <w:i/>
          <w:szCs w:val="24"/>
          <w:lang w:val="en-US"/>
        </w:rPr>
        <w:t>“You love it</w:t>
      </w:r>
      <w:r w:rsidR="005A4DB4" w:rsidRPr="00100E48">
        <w:rPr>
          <w:i/>
          <w:szCs w:val="24"/>
          <w:lang w:val="en-US"/>
        </w:rPr>
        <w:t>. Your heart is in it. If you leave you really miss it, unless you hate it.”</w:t>
      </w:r>
    </w:p>
    <w:p w:rsidR="005A4DB4" w:rsidRPr="00100E48" w:rsidRDefault="005A4DB4" w:rsidP="00100E48">
      <w:pPr>
        <w:suppressAutoHyphens/>
        <w:jc w:val="center"/>
        <w:rPr>
          <w:i/>
          <w:szCs w:val="24"/>
          <w:lang w:val="en-US"/>
        </w:rPr>
      </w:pPr>
      <w:r w:rsidRPr="00100E48">
        <w:rPr>
          <w:i/>
          <w:szCs w:val="24"/>
          <w:lang w:val="en-US"/>
        </w:rPr>
        <w:t xml:space="preserve">– Hellen, </w:t>
      </w:r>
      <w:r w:rsidR="00B719F9" w:rsidRPr="00100E48">
        <w:rPr>
          <w:i/>
          <w:szCs w:val="24"/>
          <w:lang w:val="en-US"/>
        </w:rPr>
        <w:t>aged 15</w:t>
      </w:r>
    </w:p>
    <w:p w:rsidR="00240B33" w:rsidRPr="00100E48" w:rsidRDefault="00DF2D53" w:rsidP="00100E48">
      <w:pPr>
        <w:pStyle w:val="NoSpacing"/>
        <w:suppressAutoHyphens/>
        <w:spacing w:line="480" w:lineRule="auto"/>
        <w:rPr>
          <w:szCs w:val="24"/>
        </w:rPr>
      </w:pPr>
      <w:r w:rsidRPr="00100E48">
        <w:rPr>
          <w:szCs w:val="24"/>
        </w:rPr>
        <w:t>Watching eight of the world’s top athletes stand up on starting blocks for a high level competitive swimming race, be it the Olympics, Canada Games, International University Games, or other international and national competitions, can be an exhilarating spectacle that lasts anywhere between 30 seconds to 15 minutes. Like any competitive sport this neglects the excessive commitment and the millions of kilometers swum in practice to get the chance to stand up on those blocks. For youth swimmers</w:t>
      </w:r>
      <w:r w:rsidR="008E40B9" w:rsidRPr="00100E48">
        <w:rPr>
          <w:szCs w:val="24"/>
        </w:rPr>
        <w:t>,</w:t>
      </w:r>
      <w:r w:rsidRPr="00100E48">
        <w:rPr>
          <w:szCs w:val="24"/>
        </w:rPr>
        <w:t xml:space="preserve"> the embodied experience of training </w:t>
      </w:r>
      <w:r w:rsidR="008E40B9" w:rsidRPr="00100E48">
        <w:rPr>
          <w:szCs w:val="24"/>
        </w:rPr>
        <w:t>daily</w:t>
      </w:r>
      <w:r w:rsidRPr="00100E48">
        <w:rPr>
          <w:szCs w:val="24"/>
        </w:rPr>
        <w:t xml:space="preserve"> and competing monthly</w:t>
      </w:r>
      <w:r w:rsidR="008E40B9" w:rsidRPr="00100E48">
        <w:rPr>
          <w:szCs w:val="24"/>
        </w:rPr>
        <w:t xml:space="preserve"> and the social worlds in and around the pool may or may not stack up to internationally ranked competitive times. Many youth swimmers have hopes for the future in their chosen sport. Yet, they are also realistic about their social and sporting goals, commitments, and sacrifices that it takes to be a top-ranking athlete. </w:t>
      </w:r>
      <w:r w:rsidR="006029D8">
        <w:rPr>
          <w:szCs w:val="24"/>
        </w:rPr>
        <w:t xml:space="preserve">Looking at youth’s experiences in competitive swim clubs anthropologically provides space where youth swimmer’s perspectives on their bodies and their social lives can be </w:t>
      </w:r>
      <w:proofErr w:type="gramStart"/>
      <w:r w:rsidR="006029D8">
        <w:rPr>
          <w:szCs w:val="24"/>
        </w:rPr>
        <w:t>compared and contrasted</w:t>
      </w:r>
      <w:proofErr w:type="gramEnd"/>
      <w:r w:rsidR="006029D8">
        <w:rPr>
          <w:szCs w:val="24"/>
        </w:rPr>
        <w:t>. The</w:t>
      </w:r>
      <w:r w:rsidR="00B66AA8">
        <w:rPr>
          <w:szCs w:val="24"/>
        </w:rPr>
        <w:t xml:space="preserve"> resulting</w:t>
      </w:r>
      <w:r w:rsidR="006029D8">
        <w:rPr>
          <w:szCs w:val="24"/>
        </w:rPr>
        <w:t xml:space="preserve"> differences and similarities</w:t>
      </w:r>
      <w:r w:rsidR="00B66AA8">
        <w:rPr>
          <w:szCs w:val="24"/>
        </w:rPr>
        <w:t xml:space="preserve"> that may be observed</w:t>
      </w:r>
      <w:r w:rsidR="006029D8">
        <w:rPr>
          <w:szCs w:val="24"/>
        </w:rPr>
        <w:t xml:space="preserve"> among and between swimmers and other athletes can help broaden our understandings of an anthropology of youth sports</w:t>
      </w:r>
      <w:r w:rsidR="00B66AA8">
        <w:rPr>
          <w:szCs w:val="24"/>
        </w:rPr>
        <w:t>.</w:t>
      </w:r>
    </w:p>
    <w:p w:rsidR="00CC2227" w:rsidRPr="00100E48" w:rsidRDefault="00343C36" w:rsidP="00100E48">
      <w:pPr>
        <w:pStyle w:val="NoSpacing"/>
        <w:suppressAutoHyphens/>
        <w:spacing w:line="480" w:lineRule="auto"/>
        <w:ind w:firstLine="720"/>
        <w:rPr>
          <w:szCs w:val="24"/>
          <w:lang w:val="en-US"/>
        </w:rPr>
      </w:pPr>
      <w:r w:rsidRPr="00100E48">
        <w:rPr>
          <w:szCs w:val="24"/>
          <w:lang w:val="en-US"/>
        </w:rPr>
        <w:t>In many sports,</w:t>
      </w:r>
      <w:r w:rsidR="00C43EFF" w:rsidRPr="00100E48">
        <w:rPr>
          <w:szCs w:val="24"/>
          <w:lang w:val="en-US"/>
        </w:rPr>
        <w:t xml:space="preserve"> scholars and</w:t>
      </w:r>
      <w:r w:rsidRPr="00100E48">
        <w:rPr>
          <w:szCs w:val="24"/>
          <w:lang w:val="en-US"/>
        </w:rPr>
        <w:t xml:space="preserve"> anthropologists</w:t>
      </w:r>
      <w:r w:rsidR="00C43EFF" w:rsidRPr="00100E48">
        <w:rPr>
          <w:szCs w:val="24"/>
          <w:lang w:val="en-US"/>
        </w:rPr>
        <w:t xml:space="preserve"> such as Marcell </w:t>
      </w:r>
      <w:proofErr w:type="spellStart"/>
      <w:r w:rsidR="00C43EFF" w:rsidRPr="00100E48">
        <w:rPr>
          <w:szCs w:val="24"/>
          <w:lang w:val="en-US"/>
        </w:rPr>
        <w:t>Mauss</w:t>
      </w:r>
      <w:proofErr w:type="spellEnd"/>
      <w:r w:rsidR="00C43EFF" w:rsidRPr="00100E48">
        <w:rPr>
          <w:szCs w:val="24"/>
          <w:lang w:val="en-US"/>
        </w:rPr>
        <w:t xml:space="preserve"> and Greg Downey </w:t>
      </w:r>
      <w:r w:rsidRPr="00100E48">
        <w:rPr>
          <w:szCs w:val="24"/>
          <w:lang w:val="en-US"/>
        </w:rPr>
        <w:t>have argued that training the body with various techniques and disciplines in mind encompasses a seriousness in the embodied experiences and play of athletes.</w:t>
      </w:r>
      <w:r w:rsidR="00086BE2">
        <w:rPr>
          <w:szCs w:val="24"/>
          <w:lang w:val="en-US"/>
        </w:rPr>
        <w:t xml:space="preserve"> Embodiment here loosely refers to the ways in which people may develop and exhibit certain bodily movements and the ways those people express and understand those movements.</w:t>
      </w:r>
      <w:r w:rsidRPr="00100E48">
        <w:rPr>
          <w:szCs w:val="24"/>
          <w:lang w:val="en-US"/>
        </w:rPr>
        <w:t xml:space="preserve"> Competitive s</w:t>
      </w:r>
      <w:r w:rsidR="00240B33" w:rsidRPr="00100E48">
        <w:rPr>
          <w:szCs w:val="24"/>
          <w:lang w:val="en-US"/>
        </w:rPr>
        <w:t xml:space="preserve">wimming, like gymnastics </w:t>
      </w:r>
      <w:r w:rsidR="00240B33" w:rsidRPr="00100E48">
        <w:rPr>
          <w:szCs w:val="24"/>
          <w:lang w:val="en-US"/>
        </w:rPr>
        <w:lastRenderedPageBreak/>
        <w:t>or figure skating, requires a dedication to training in the early years of childhood and youth that stands ou</w:t>
      </w:r>
      <w:r w:rsidR="00D70244" w:rsidRPr="00100E48">
        <w:rPr>
          <w:szCs w:val="24"/>
          <w:lang w:val="en-US"/>
        </w:rPr>
        <w:t>t in comparison to other sports</w:t>
      </w:r>
      <w:r w:rsidR="00240B33" w:rsidRPr="00100E48">
        <w:rPr>
          <w:szCs w:val="24"/>
          <w:lang w:val="en-US"/>
        </w:rPr>
        <w:t>.</w:t>
      </w:r>
      <w:r w:rsidR="00D70244" w:rsidRPr="00100E48">
        <w:rPr>
          <w:szCs w:val="24"/>
          <w:lang w:val="en-US"/>
        </w:rPr>
        <w:t xml:space="preserve"> I</w:t>
      </w:r>
      <w:r w:rsidR="00086BE2">
        <w:rPr>
          <w:szCs w:val="24"/>
          <w:lang w:val="en-US"/>
        </w:rPr>
        <w:t>n previous work I</w:t>
      </w:r>
      <w:r w:rsidR="00D70244" w:rsidRPr="00100E48">
        <w:rPr>
          <w:szCs w:val="24"/>
          <w:lang w:val="en-US"/>
        </w:rPr>
        <w:t xml:space="preserve"> have posed the argument that play in the water at an early age can give an advantage to swimmers later in their careers. Something as innocuous as holding one’s breath underwater or spinning in circles while submerged can develop a ‘feel’ for the medium of water in a way that skating on a frozen pond or homemade rink can help develop a kid’s skating ability.</w:t>
      </w:r>
      <w:r w:rsidR="00240B33" w:rsidRPr="00100E48">
        <w:rPr>
          <w:szCs w:val="24"/>
          <w:lang w:val="en-US"/>
        </w:rPr>
        <w:t xml:space="preserve"> If th</w:t>
      </w:r>
      <w:r w:rsidR="00D70244" w:rsidRPr="00100E48">
        <w:rPr>
          <w:szCs w:val="24"/>
          <w:lang w:val="en-US"/>
        </w:rPr>
        <w:t>ese kids didn’t really love the sport of swimming they wouldn’t be putting in six</w:t>
      </w:r>
      <w:r w:rsidR="00240B33" w:rsidRPr="00100E48">
        <w:rPr>
          <w:szCs w:val="24"/>
          <w:lang w:val="en-US"/>
        </w:rPr>
        <w:t xml:space="preserve"> days a week of practices and spending entire weekends hanging out on pool decks at swim meets, or so one might assume.</w:t>
      </w:r>
      <w:r w:rsidR="00CC2227" w:rsidRPr="00100E48">
        <w:rPr>
          <w:szCs w:val="24"/>
          <w:lang w:val="en-US"/>
        </w:rPr>
        <w:t xml:space="preserve"> Yet even those youths who are attached to competitive swimmi</w:t>
      </w:r>
      <w:r w:rsidR="00AA4146" w:rsidRPr="00100E48">
        <w:rPr>
          <w:szCs w:val="24"/>
          <w:lang w:val="en-US"/>
        </w:rPr>
        <w:t>ng for the social and fitness a</w:t>
      </w:r>
      <w:r w:rsidR="00CC2227" w:rsidRPr="00100E48">
        <w:rPr>
          <w:szCs w:val="24"/>
          <w:lang w:val="en-US"/>
        </w:rPr>
        <w:t xml:space="preserve">spects of the sport </w:t>
      </w:r>
      <w:proofErr w:type="gramStart"/>
      <w:r w:rsidR="00CC2227" w:rsidRPr="00100E48">
        <w:rPr>
          <w:szCs w:val="24"/>
          <w:lang w:val="en-US"/>
        </w:rPr>
        <w:t>are able to</w:t>
      </w:r>
      <w:proofErr w:type="gramEnd"/>
      <w:r w:rsidR="00CC2227" w:rsidRPr="00100E48">
        <w:rPr>
          <w:szCs w:val="24"/>
          <w:lang w:val="en-US"/>
        </w:rPr>
        <w:t xml:space="preserve"> describe their experience of moving in water </w:t>
      </w:r>
    </w:p>
    <w:p w:rsidR="00606DED" w:rsidRDefault="00822163" w:rsidP="00100E48">
      <w:pPr>
        <w:pStyle w:val="NoSpacing"/>
        <w:suppressAutoHyphens/>
        <w:spacing w:line="480" w:lineRule="auto"/>
        <w:ind w:firstLine="720"/>
        <w:rPr>
          <w:szCs w:val="24"/>
        </w:rPr>
      </w:pPr>
      <w:r w:rsidRPr="00100E48">
        <w:rPr>
          <w:szCs w:val="24"/>
          <w:lang w:val="en-US"/>
        </w:rPr>
        <w:t xml:space="preserve">Scholars such as Jan </w:t>
      </w:r>
      <w:proofErr w:type="spellStart"/>
      <w:r w:rsidRPr="00100E48">
        <w:rPr>
          <w:szCs w:val="24"/>
          <w:lang w:val="en-US"/>
        </w:rPr>
        <w:t>Dutkiewicz</w:t>
      </w:r>
      <w:proofErr w:type="spellEnd"/>
      <w:r w:rsidRPr="00100E48">
        <w:rPr>
          <w:szCs w:val="24"/>
          <w:lang w:val="en-US"/>
        </w:rPr>
        <w:t xml:space="preserve"> use the term ‘beta’ to describe</w:t>
      </w:r>
      <w:r w:rsidRPr="00100E48">
        <w:rPr>
          <w:i/>
          <w:szCs w:val="24"/>
          <w:lang w:val="en-US"/>
        </w:rPr>
        <w:t xml:space="preserve"> </w:t>
      </w:r>
      <w:r w:rsidRPr="00100E48">
        <w:rPr>
          <w:szCs w:val="24"/>
          <w:lang w:val="en-US"/>
        </w:rPr>
        <w:t xml:space="preserve">rock climbers’ </w:t>
      </w:r>
      <w:r w:rsidR="00AA4146" w:rsidRPr="00100E48">
        <w:rPr>
          <w:szCs w:val="24"/>
          <w:lang w:val="en-US"/>
        </w:rPr>
        <w:t>reenacted physi</w:t>
      </w:r>
      <w:r w:rsidRPr="00100E48">
        <w:rPr>
          <w:szCs w:val="24"/>
          <w:lang w:val="en-US"/>
        </w:rPr>
        <w:t>cal performance of a rock climb.</w:t>
      </w:r>
      <w:r w:rsidR="00086BE2">
        <w:rPr>
          <w:szCs w:val="24"/>
          <w:lang w:val="en-US"/>
        </w:rPr>
        <w:t xml:space="preserve"> This term also encompasses the individual experiences of each rock climber and how they interact with the whole climb and the individual hand and foot holds involved. From my own fieldwork observations</w:t>
      </w:r>
      <w:r w:rsidR="00F93F25">
        <w:rPr>
          <w:szCs w:val="24"/>
          <w:lang w:val="en-US"/>
        </w:rPr>
        <w:t xml:space="preserve"> on the edge of the pool deck</w:t>
      </w:r>
      <w:r w:rsidR="00086BE2">
        <w:rPr>
          <w:szCs w:val="24"/>
          <w:lang w:val="en-US"/>
        </w:rPr>
        <w:t xml:space="preserve"> with competitive youth swimmers over a four-month period in 2015-2016</w:t>
      </w:r>
      <w:r w:rsidR="00E435CF">
        <w:rPr>
          <w:szCs w:val="24"/>
          <w:lang w:val="en-US"/>
        </w:rPr>
        <w:t>,</w:t>
      </w:r>
      <w:r w:rsidR="00086BE2">
        <w:rPr>
          <w:szCs w:val="24"/>
          <w:lang w:val="en-US"/>
        </w:rPr>
        <w:t xml:space="preserve"> I noticed that s</w:t>
      </w:r>
      <w:r w:rsidRPr="00100E48">
        <w:rPr>
          <w:szCs w:val="24"/>
          <w:lang w:val="en-US"/>
        </w:rPr>
        <w:t>wimmers express a similar</w:t>
      </w:r>
      <w:r w:rsidR="009F38B3">
        <w:rPr>
          <w:szCs w:val="24"/>
          <w:lang w:val="en-US"/>
        </w:rPr>
        <w:t xml:space="preserve"> physical movement</w:t>
      </w:r>
      <w:r w:rsidR="00CC2227" w:rsidRPr="00100E48">
        <w:rPr>
          <w:szCs w:val="24"/>
          <w:lang w:val="en-US"/>
        </w:rPr>
        <w:t xml:space="preserve"> vocabulary of ‘feel,’ the </w:t>
      </w:r>
      <w:r w:rsidR="00086BE2">
        <w:rPr>
          <w:szCs w:val="24"/>
          <w:lang w:val="en-US"/>
        </w:rPr>
        <w:t>embodied experience of swimming using the water as a solid object to ‘anchor’ their hands and forearms and ‘pull’ themselves to the end of the pool.</w:t>
      </w:r>
      <w:r w:rsidRPr="00100E48">
        <w:rPr>
          <w:szCs w:val="24"/>
          <w:lang w:val="en-US"/>
        </w:rPr>
        <w:t xml:space="preserve"> These</w:t>
      </w:r>
      <w:r w:rsidR="00CC2227" w:rsidRPr="00100E48">
        <w:rPr>
          <w:szCs w:val="24"/>
          <w:lang w:val="en-US"/>
        </w:rPr>
        <w:t xml:space="preserve"> </w:t>
      </w:r>
      <w:r w:rsidRPr="00100E48">
        <w:rPr>
          <w:szCs w:val="24"/>
          <w:lang w:val="en-US"/>
        </w:rPr>
        <w:t>are not equivalent performances,</w:t>
      </w:r>
      <w:r w:rsidR="000E4854" w:rsidRPr="00100E48">
        <w:rPr>
          <w:szCs w:val="24"/>
          <w:lang w:val="en-US"/>
        </w:rPr>
        <w:t xml:space="preserve"> yet</w:t>
      </w:r>
      <w:r w:rsidR="00CC2227" w:rsidRPr="00100E48">
        <w:rPr>
          <w:szCs w:val="24"/>
          <w:lang w:val="en-US"/>
        </w:rPr>
        <w:t xml:space="preserve"> in both cases to understand what is bein</w:t>
      </w:r>
      <w:r w:rsidR="009F38B3">
        <w:rPr>
          <w:szCs w:val="24"/>
          <w:lang w:val="en-US"/>
        </w:rPr>
        <w:t>g communicated in these various</w:t>
      </w:r>
      <w:r w:rsidR="00CC2227" w:rsidRPr="00100E48">
        <w:rPr>
          <w:szCs w:val="24"/>
          <w:lang w:val="en-US"/>
        </w:rPr>
        <w:t xml:space="preserve"> movements can only be achieved through shared practice</w:t>
      </w:r>
      <w:r w:rsidR="00086BE2">
        <w:rPr>
          <w:szCs w:val="24"/>
          <w:lang w:val="en-US"/>
        </w:rPr>
        <w:t>, either attempting the same rock climb or swimming the same race</w:t>
      </w:r>
      <w:r w:rsidR="00765C69">
        <w:rPr>
          <w:szCs w:val="24"/>
          <w:lang w:val="en-US"/>
        </w:rPr>
        <w:t>.</w:t>
      </w:r>
      <w:r w:rsidRPr="00100E48">
        <w:rPr>
          <w:szCs w:val="24"/>
        </w:rPr>
        <w:t xml:space="preserve"> ‘Feel’ or ‘feel for the water’ </w:t>
      </w:r>
      <w:r w:rsidR="00731256">
        <w:rPr>
          <w:szCs w:val="24"/>
        </w:rPr>
        <w:t>is both the technical ways swimmers</w:t>
      </w:r>
      <w:r w:rsidRPr="00100E48">
        <w:rPr>
          <w:szCs w:val="24"/>
        </w:rPr>
        <w:t xml:space="preserve"> moves in, through, and with</w:t>
      </w:r>
      <w:r w:rsidR="00731256">
        <w:rPr>
          <w:szCs w:val="24"/>
        </w:rPr>
        <w:t xml:space="preserve"> the water as well as a metaphorical window onto the </w:t>
      </w:r>
      <w:r w:rsidR="00B93671">
        <w:rPr>
          <w:szCs w:val="24"/>
        </w:rPr>
        <w:t>relationships in and social environment of swim club</w:t>
      </w:r>
      <w:r w:rsidR="00731256">
        <w:rPr>
          <w:szCs w:val="24"/>
        </w:rPr>
        <w:t>s.</w:t>
      </w:r>
    </w:p>
    <w:p w:rsidR="00240B33" w:rsidRPr="00100E48" w:rsidRDefault="000E4854" w:rsidP="00100E48">
      <w:pPr>
        <w:pStyle w:val="NoSpacing"/>
        <w:suppressAutoHyphens/>
        <w:spacing w:line="480" w:lineRule="auto"/>
        <w:ind w:firstLine="720"/>
        <w:rPr>
          <w:szCs w:val="24"/>
          <w:lang w:val="en-US"/>
        </w:rPr>
      </w:pPr>
      <w:r w:rsidRPr="00100E48">
        <w:rPr>
          <w:szCs w:val="24"/>
          <w:lang w:val="en-US"/>
        </w:rPr>
        <w:lastRenderedPageBreak/>
        <w:t>Even while continuing to engage with the</w:t>
      </w:r>
      <w:r w:rsidR="00731256">
        <w:rPr>
          <w:szCs w:val="24"/>
          <w:lang w:val="en-US"/>
        </w:rPr>
        <w:t xml:space="preserve"> slightly ambiguous and shifting </w:t>
      </w:r>
      <w:r w:rsidR="00AD1668">
        <w:rPr>
          <w:szCs w:val="24"/>
          <w:lang w:val="en-US"/>
        </w:rPr>
        <w:t>nature of</w:t>
      </w:r>
      <w:r w:rsidRPr="00100E48">
        <w:rPr>
          <w:szCs w:val="24"/>
          <w:lang w:val="en-US"/>
        </w:rPr>
        <w:t xml:space="preserve"> ‘feel’ for their sport, i</w:t>
      </w:r>
      <w:r w:rsidR="006C4F40" w:rsidRPr="00100E48">
        <w:rPr>
          <w:szCs w:val="24"/>
          <w:lang w:val="en-US"/>
        </w:rPr>
        <w:t>t takes more than just a hyper-competitive attitude to keep these kids coming back year after year while continuing to improve and push their physical boundaries</w:t>
      </w:r>
      <w:r w:rsidRPr="00100E48">
        <w:rPr>
          <w:szCs w:val="24"/>
          <w:lang w:val="en-US"/>
        </w:rPr>
        <w:t>.</w:t>
      </w:r>
      <w:r w:rsidR="006C4F40" w:rsidRPr="00100E48">
        <w:rPr>
          <w:szCs w:val="24"/>
          <w:lang w:val="en-US"/>
        </w:rPr>
        <w:t xml:space="preserve"> O</w:t>
      </w:r>
      <w:r w:rsidR="00D70244" w:rsidRPr="00100E48">
        <w:rPr>
          <w:szCs w:val="24"/>
          <w:lang w:val="en-US"/>
        </w:rPr>
        <w:t>ver time</w:t>
      </w:r>
      <w:r w:rsidR="005A4DB4" w:rsidRPr="00100E48">
        <w:rPr>
          <w:szCs w:val="24"/>
          <w:lang w:val="en-US"/>
        </w:rPr>
        <w:t xml:space="preserve"> a love for the sport and a c</w:t>
      </w:r>
      <w:r w:rsidR="006C4F40" w:rsidRPr="00100E48">
        <w:rPr>
          <w:szCs w:val="24"/>
          <w:lang w:val="en-US"/>
        </w:rPr>
        <w:t>loseness with swimming peers may</w:t>
      </w:r>
      <w:r w:rsidR="005A4DB4" w:rsidRPr="00100E48">
        <w:rPr>
          <w:szCs w:val="24"/>
          <w:lang w:val="en-US"/>
        </w:rPr>
        <w:t xml:space="preserve"> keep an athlete involved in a club, </w:t>
      </w:r>
      <w:r w:rsidR="006C4F40" w:rsidRPr="00100E48">
        <w:rPr>
          <w:szCs w:val="24"/>
          <w:lang w:val="en-US"/>
        </w:rPr>
        <w:t>either pursuing a career in completive swimming or for general fitness and sociality.</w:t>
      </w:r>
      <w:r w:rsidRPr="00100E48">
        <w:rPr>
          <w:szCs w:val="24"/>
          <w:lang w:val="en-US"/>
        </w:rPr>
        <w:t xml:space="preserve"> </w:t>
      </w:r>
      <w:r w:rsidR="00240B33" w:rsidRPr="00100E48">
        <w:rPr>
          <w:szCs w:val="24"/>
        </w:rPr>
        <w:t>Even youth swimmers w</w:t>
      </w:r>
      <w:r w:rsidRPr="00100E48">
        <w:rPr>
          <w:szCs w:val="24"/>
        </w:rPr>
        <w:t>ho have had a successful competitive year</w:t>
      </w:r>
      <w:r w:rsidR="00240B33" w:rsidRPr="00100E48">
        <w:rPr>
          <w:szCs w:val="24"/>
        </w:rPr>
        <w:t xml:space="preserve"> do not necessarily go on to be at the top of their game the next year. They may choose to focus on their studies at school (elementary or high school) or put more time into other sports, clubs, and social groups outside of the pool. The move into high school sees a lot of kids drop out of competitive club swimming due to the high rate of other sports, clubs, activities, and chances for socializing that the divers</w:t>
      </w:r>
      <w:r w:rsidR="007C2304" w:rsidRPr="00100E48">
        <w:rPr>
          <w:szCs w:val="24"/>
        </w:rPr>
        <w:t>ity their home town engenders</w:t>
      </w:r>
      <w:r w:rsidR="00F45D35" w:rsidRPr="00100E48">
        <w:rPr>
          <w:szCs w:val="24"/>
        </w:rPr>
        <w:t>. Social press</w:t>
      </w:r>
      <w:r w:rsidR="001D121D" w:rsidRPr="00100E48">
        <w:rPr>
          <w:szCs w:val="24"/>
        </w:rPr>
        <w:t>ures at school to conform to certain styles of masculinity or femininity</w:t>
      </w:r>
      <w:r w:rsidRPr="00100E48">
        <w:rPr>
          <w:szCs w:val="24"/>
        </w:rPr>
        <w:t>, or for that matter to ascribe to either,</w:t>
      </w:r>
      <w:r w:rsidR="001D121D" w:rsidRPr="00100E48">
        <w:rPr>
          <w:szCs w:val="24"/>
        </w:rPr>
        <w:t xml:space="preserve"> can also be barriers for girls and boys continuing with sports</w:t>
      </w:r>
      <w:r w:rsidR="00CC2227" w:rsidRPr="00100E48">
        <w:rPr>
          <w:szCs w:val="24"/>
        </w:rPr>
        <w:t xml:space="preserve"> as both</w:t>
      </w:r>
      <w:r w:rsidR="001C7C2C">
        <w:rPr>
          <w:szCs w:val="24"/>
        </w:rPr>
        <w:t xml:space="preserve"> C.J.</w:t>
      </w:r>
      <w:r w:rsidR="00CC2227" w:rsidRPr="00100E48">
        <w:rPr>
          <w:szCs w:val="24"/>
        </w:rPr>
        <w:t xml:space="preserve"> Pascoe and</w:t>
      </w:r>
      <w:r w:rsidR="001C7C2C">
        <w:rPr>
          <w:szCs w:val="24"/>
        </w:rPr>
        <w:t xml:space="preserve"> Ann</w:t>
      </w:r>
      <w:r w:rsidR="00CC2227" w:rsidRPr="00100E48">
        <w:rPr>
          <w:szCs w:val="24"/>
        </w:rPr>
        <w:t xml:space="preserve"> Travers have argued.</w:t>
      </w:r>
    </w:p>
    <w:p w:rsidR="00AD1668" w:rsidRDefault="00532344" w:rsidP="00100E48">
      <w:pPr>
        <w:pStyle w:val="NoSpacing"/>
        <w:suppressAutoHyphens/>
        <w:spacing w:line="480" w:lineRule="auto"/>
        <w:ind w:firstLine="720"/>
        <w:rPr>
          <w:szCs w:val="24"/>
        </w:rPr>
      </w:pPr>
      <w:r w:rsidRPr="00100E48">
        <w:rPr>
          <w:szCs w:val="24"/>
        </w:rPr>
        <w:t>Ultimately</w:t>
      </w:r>
      <w:r w:rsidR="00B455ED" w:rsidRPr="00100E48">
        <w:rPr>
          <w:szCs w:val="24"/>
        </w:rPr>
        <w:t>,</w:t>
      </w:r>
      <w:r w:rsidR="00B719F9" w:rsidRPr="00100E48">
        <w:rPr>
          <w:szCs w:val="24"/>
        </w:rPr>
        <w:t xml:space="preserve"> the</w:t>
      </w:r>
      <w:r w:rsidRPr="00100E48">
        <w:rPr>
          <w:szCs w:val="24"/>
        </w:rPr>
        <w:t xml:space="preserve"> youth</w:t>
      </w:r>
      <w:r w:rsidR="00B719F9" w:rsidRPr="00100E48">
        <w:rPr>
          <w:szCs w:val="24"/>
        </w:rPr>
        <w:t>s</w:t>
      </w:r>
      <w:r w:rsidRPr="00100E48">
        <w:rPr>
          <w:szCs w:val="24"/>
        </w:rPr>
        <w:t xml:space="preserve"> involved in competitive swimming may learn specialized forms of movement that are constantly being adapted and shifting with the changes in these youths</w:t>
      </w:r>
      <w:r w:rsidR="0063119E">
        <w:rPr>
          <w:szCs w:val="24"/>
        </w:rPr>
        <w:t>’</w:t>
      </w:r>
      <w:r w:rsidRPr="00100E48">
        <w:rPr>
          <w:szCs w:val="24"/>
        </w:rPr>
        <w:t xml:space="preserve"> own bodies and</w:t>
      </w:r>
      <w:r w:rsidR="00B455ED" w:rsidRPr="00100E48">
        <w:rPr>
          <w:szCs w:val="24"/>
        </w:rPr>
        <w:t xml:space="preserve"> the</w:t>
      </w:r>
      <w:r w:rsidRPr="00100E48">
        <w:rPr>
          <w:szCs w:val="24"/>
        </w:rPr>
        <w:t xml:space="preserve"> knowledge of their sport. This learning and adapting happens wi</w:t>
      </w:r>
      <w:r w:rsidR="00E435CF">
        <w:rPr>
          <w:szCs w:val="24"/>
        </w:rPr>
        <w:t>thin clubs, which are</w:t>
      </w:r>
      <w:r w:rsidRPr="00100E48">
        <w:rPr>
          <w:szCs w:val="24"/>
        </w:rPr>
        <w:t xml:space="preserve"> social groups with people invested in the competitive sport of swimming to greater or lesser degrees. With the social support of peers, parents, and coaches, being able to train and swim at ever increasing speeds may becom</w:t>
      </w:r>
      <w:r w:rsidR="00B455ED" w:rsidRPr="00100E48">
        <w:rPr>
          <w:szCs w:val="24"/>
        </w:rPr>
        <w:t xml:space="preserve">e less of a hurdle for athletes. Feeling the water can be used as an apt metaphor for beginning to look at these social and emotional encounters youth swimmers experience </w:t>
      </w:r>
      <w:proofErr w:type="gramStart"/>
      <w:r w:rsidR="00B455ED" w:rsidRPr="00100E48">
        <w:rPr>
          <w:szCs w:val="24"/>
        </w:rPr>
        <w:t>on a daily basis</w:t>
      </w:r>
      <w:proofErr w:type="gramEnd"/>
      <w:r w:rsidR="00B455ED" w:rsidRPr="00100E48">
        <w:rPr>
          <w:szCs w:val="24"/>
        </w:rPr>
        <w:t xml:space="preserve"> while also training their bodies. Putting all this together may create situations where the hopes and aspirations of young swimmers to compete on the international stage can be fostered in environments where the embodied experience of swimming is as </w:t>
      </w:r>
      <w:r w:rsidR="00B455ED" w:rsidRPr="00100E48">
        <w:rPr>
          <w:szCs w:val="24"/>
        </w:rPr>
        <w:lastRenderedPageBreak/>
        <w:t>important to the growth of young athletes as is their sociality with others in and outside of the sport.</w:t>
      </w:r>
    </w:p>
    <w:p w:rsidR="00AD1668" w:rsidRDefault="00AD1668" w:rsidP="00AD1668">
      <w:pPr>
        <w:pStyle w:val="Bibliography"/>
      </w:pPr>
    </w:p>
    <w:p w:rsidR="00AD1668" w:rsidRPr="00AD1668" w:rsidRDefault="00FF3C73" w:rsidP="00AD1668">
      <w:pPr>
        <w:pStyle w:val="Bibliography"/>
        <w:rPr>
          <w:rFonts w:cs="Times New Roman"/>
        </w:rPr>
      </w:pPr>
      <w:r w:rsidRPr="00FF3C73">
        <w:rPr>
          <w:b/>
          <w:sz w:val="40"/>
          <w:szCs w:val="40"/>
        </w:rPr>
        <w:t>References</w:t>
      </w:r>
      <w:bookmarkStart w:id="0" w:name="_GoBack"/>
      <w:bookmarkEnd w:id="0"/>
      <w:r w:rsidR="00AD1668">
        <w:fldChar w:fldCharType="begin"/>
      </w:r>
      <w:r w:rsidR="00AD1668">
        <w:instrText xml:space="preserve"> ADDIN ZOTERO_BIBL {"custom":[]} </w:instrText>
      </w:r>
      <w:r w:rsidR="00AD1668">
        <w:fldChar w:fldCharType="separate"/>
      </w:r>
      <w:r w:rsidR="00AD1668" w:rsidRPr="00AD1668">
        <w:rPr>
          <w:rFonts w:cs="Times New Roman"/>
        </w:rPr>
        <w:br/>
        <w:t>Downey, Greg</w:t>
      </w:r>
      <w:r w:rsidR="00AD1668" w:rsidRPr="00AD1668">
        <w:rPr>
          <w:rFonts w:cs="Times New Roman"/>
        </w:rPr>
        <w:br/>
        <w:t xml:space="preserve"> 2005</w:t>
      </w:r>
      <w:r w:rsidR="00AD1668" w:rsidRPr="00AD1668">
        <w:rPr>
          <w:rFonts w:cs="Times New Roman"/>
        </w:rPr>
        <w:tab/>
        <w:t xml:space="preserve">Learning Capoeria: Lessons in Cunning from an Afro-Brazilian </w:t>
      </w:r>
      <w:r w:rsidR="00AD1668">
        <w:rPr>
          <w:rFonts w:cs="Times New Roman"/>
        </w:rPr>
        <w:t>Ar</w:t>
      </w:r>
      <w:r w:rsidR="00AD1668" w:rsidRPr="00AD1668">
        <w:rPr>
          <w:rFonts w:cs="Times New Roman"/>
        </w:rPr>
        <w:t>t. Oxford: Oxford University Press.</w:t>
      </w:r>
    </w:p>
    <w:p w:rsidR="00AD1668" w:rsidRPr="00AD1668" w:rsidRDefault="00AD1668" w:rsidP="00AD1668">
      <w:pPr>
        <w:pStyle w:val="Bibliography"/>
        <w:rPr>
          <w:rFonts w:cs="Times New Roman"/>
        </w:rPr>
      </w:pPr>
      <w:r w:rsidRPr="00AD1668">
        <w:rPr>
          <w:rFonts w:cs="Times New Roman"/>
        </w:rPr>
        <w:br/>
        <w:t>Dutkiewicz, Jan</w:t>
      </w:r>
      <w:r w:rsidRPr="00AD1668">
        <w:rPr>
          <w:rFonts w:cs="Times New Roman"/>
        </w:rPr>
        <w:br/>
        <w:t xml:space="preserve"> 2015</w:t>
      </w:r>
      <w:r w:rsidRPr="00AD1668">
        <w:rPr>
          <w:rFonts w:cs="Times New Roman"/>
        </w:rPr>
        <w:tab/>
        <w:t>Pretzel Logic: An Embodied E</w:t>
      </w:r>
      <w:r>
        <w:rPr>
          <w:rFonts w:cs="Times New Roman"/>
        </w:rPr>
        <w:t>thnography of a Rock Climb. Spac</w:t>
      </w:r>
      <w:r w:rsidRPr="00AD1668">
        <w:rPr>
          <w:rFonts w:cs="Times New Roman"/>
        </w:rPr>
        <w:t>e and Culture 18(1): 25–38.</w:t>
      </w:r>
    </w:p>
    <w:p w:rsidR="00AD1668" w:rsidRPr="00AD1668" w:rsidRDefault="00AD1668" w:rsidP="00AD1668">
      <w:pPr>
        <w:pStyle w:val="Bibliography"/>
        <w:rPr>
          <w:rFonts w:cs="Times New Roman"/>
        </w:rPr>
      </w:pPr>
      <w:r w:rsidRPr="00AD1668">
        <w:rPr>
          <w:rFonts w:cs="Times New Roman"/>
        </w:rPr>
        <w:br/>
        <w:t>Heath, Sean</w:t>
      </w:r>
      <w:r w:rsidRPr="00AD1668">
        <w:rPr>
          <w:rFonts w:cs="Times New Roman"/>
        </w:rPr>
        <w:br/>
        <w:t xml:space="preserve"> 2017</w:t>
      </w:r>
      <w:r w:rsidRPr="00AD1668">
        <w:rPr>
          <w:rFonts w:cs="Times New Roman"/>
        </w:rPr>
        <w:tab/>
        <w:t>Bodies in Water: Embodiment, Social Worlds, and Fluid Motion in Competitive Age-Group Swim Clubs. Master of Arts, Simon Fraser University.</w:t>
      </w:r>
    </w:p>
    <w:p w:rsidR="00AD1668" w:rsidRPr="00AD1668" w:rsidRDefault="00AD1668" w:rsidP="00AD1668">
      <w:pPr>
        <w:pStyle w:val="Bibliography"/>
        <w:rPr>
          <w:rFonts w:cs="Times New Roman"/>
        </w:rPr>
      </w:pPr>
      <w:r w:rsidRPr="00AD1668">
        <w:rPr>
          <w:rFonts w:cs="Times New Roman"/>
        </w:rPr>
        <w:br/>
        <w:t>Mauss, Marcel</w:t>
      </w:r>
      <w:r w:rsidRPr="00AD1668">
        <w:rPr>
          <w:rFonts w:cs="Times New Roman"/>
        </w:rPr>
        <w:br/>
        <w:t xml:space="preserve"> 1973</w:t>
      </w:r>
      <w:r w:rsidRPr="00AD1668">
        <w:rPr>
          <w:rFonts w:cs="Times New Roman"/>
        </w:rPr>
        <w:tab/>
        <w:t>Techniques of the Body. Economy and Society 2(1): 70–88.</w:t>
      </w:r>
    </w:p>
    <w:p w:rsidR="00AD1668" w:rsidRPr="00AD1668" w:rsidRDefault="00AD1668" w:rsidP="00AD1668">
      <w:pPr>
        <w:pStyle w:val="Bibliography"/>
        <w:rPr>
          <w:rFonts w:cs="Times New Roman"/>
        </w:rPr>
      </w:pPr>
      <w:r w:rsidRPr="00AD1668">
        <w:rPr>
          <w:rFonts w:cs="Times New Roman"/>
        </w:rPr>
        <w:br/>
        <w:t>Pascoe, C. J.</w:t>
      </w:r>
      <w:r w:rsidRPr="00AD1668">
        <w:rPr>
          <w:rFonts w:cs="Times New Roman"/>
        </w:rPr>
        <w:br/>
        <w:t xml:space="preserve"> 2012</w:t>
      </w:r>
      <w:r w:rsidRPr="00AD1668">
        <w:rPr>
          <w:rFonts w:cs="Times New Roman"/>
        </w:rPr>
        <w:tab/>
        <w:t>Dude, You’re a Fag: Masculinity and Sexuali</w:t>
      </w:r>
      <w:r>
        <w:rPr>
          <w:rFonts w:cs="Times New Roman"/>
        </w:rPr>
        <w:t>ty in High School</w:t>
      </w:r>
      <w:r w:rsidRPr="00AD1668">
        <w:rPr>
          <w:rFonts w:cs="Times New Roman"/>
        </w:rPr>
        <w:t>. Berkeley: University of California Press.</w:t>
      </w:r>
    </w:p>
    <w:p w:rsidR="00AD1668" w:rsidRPr="00AD1668" w:rsidRDefault="00AD1668" w:rsidP="00AD1668">
      <w:pPr>
        <w:pStyle w:val="Bibliography"/>
        <w:rPr>
          <w:rFonts w:cs="Times New Roman"/>
        </w:rPr>
      </w:pPr>
      <w:r w:rsidRPr="00AD1668">
        <w:rPr>
          <w:rFonts w:cs="Times New Roman"/>
        </w:rPr>
        <w:br/>
        <w:t>Travers, Ann</w:t>
      </w:r>
      <w:r w:rsidRPr="00AD1668">
        <w:rPr>
          <w:rFonts w:cs="Times New Roman"/>
        </w:rPr>
        <w:br/>
        <w:t xml:space="preserve"> 2016</w:t>
      </w:r>
      <w:r w:rsidRPr="00AD1668">
        <w:rPr>
          <w:rFonts w:cs="Times New Roman"/>
        </w:rPr>
        <w:tab/>
        <w:t xml:space="preserve">Transgender and Gender-Nonconforming Kids and the Binary Requirements of Sport Participation in North America. </w:t>
      </w:r>
      <w:r w:rsidRPr="00AD1668">
        <w:rPr>
          <w:rFonts w:cs="Times New Roman"/>
          <w:i/>
          <w:iCs/>
        </w:rPr>
        <w:t>In</w:t>
      </w:r>
      <w:r w:rsidRPr="00AD1668">
        <w:rPr>
          <w:rFonts w:cs="Times New Roman"/>
        </w:rPr>
        <w:t xml:space="preserve"> Child’s Play: Sport in Kids’ Worlds. Michael A. Messner and Michela Musto, eds. Pp. 179–201. New Brunswick: Rutgers University Press.</w:t>
      </w:r>
    </w:p>
    <w:p w:rsidR="00AD1668" w:rsidRPr="00100E48" w:rsidRDefault="00AD1668" w:rsidP="00100E48">
      <w:pPr>
        <w:pStyle w:val="NoSpacing"/>
        <w:suppressAutoHyphens/>
        <w:spacing w:line="480" w:lineRule="auto"/>
        <w:ind w:firstLine="720"/>
        <w:rPr>
          <w:szCs w:val="24"/>
        </w:rPr>
      </w:pPr>
      <w:r>
        <w:rPr>
          <w:szCs w:val="24"/>
        </w:rPr>
        <w:fldChar w:fldCharType="end"/>
      </w:r>
    </w:p>
    <w:sectPr w:rsidR="00AD1668" w:rsidRPr="00100E4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630" w:rsidRDefault="00053630" w:rsidP="00C43EFF">
      <w:pPr>
        <w:spacing w:line="240" w:lineRule="auto"/>
      </w:pPr>
      <w:r>
        <w:separator/>
      </w:r>
    </w:p>
  </w:endnote>
  <w:endnote w:type="continuationSeparator" w:id="0">
    <w:p w:rsidR="00053630" w:rsidRDefault="00053630" w:rsidP="00C43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630" w:rsidRDefault="00053630" w:rsidP="00C43EFF">
      <w:pPr>
        <w:spacing w:line="240" w:lineRule="auto"/>
      </w:pPr>
      <w:r>
        <w:separator/>
      </w:r>
    </w:p>
  </w:footnote>
  <w:footnote w:type="continuationSeparator" w:id="0">
    <w:p w:rsidR="00053630" w:rsidRDefault="00053630" w:rsidP="00C43E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BE2" w:rsidRPr="00100E48" w:rsidRDefault="00086BE2">
    <w:pPr>
      <w:pStyle w:val="Header"/>
      <w:jc w:val="right"/>
      <w:rPr>
        <w:sz w:val="20"/>
        <w:szCs w:val="20"/>
      </w:rPr>
    </w:pPr>
    <w:r w:rsidRPr="00100E48">
      <w:rPr>
        <w:sz w:val="20"/>
        <w:szCs w:val="20"/>
      </w:rPr>
      <w:t>Heath</w:t>
    </w:r>
    <w:r w:rsidRPr="00100E48">
      <w:rPr>
        <w:sz w:val="20"/>
        <w:szCs w:val="20"/>
      </w:rPr>
      <w:tab/>
    </w:r>
    <w:r w:rsidRPr="00100E48">
      <w:rPr>
        <w:sz w:val="20"/>
        <w:szCs w:val="20"/>
      </w:rPr>
      <w:tab/>
    </w:r>
    <w:sdt>
      <w:sdtPr>
        <w:rPr>
          <w:sz w:val="20"/>
          <w:szCs w:val="20"/>
        </w:rPr>
        <w:id w:val="1495528951"/>
        <w:docPartObj>
          <w:docPartGallery w:val="Page Numbers (Top of Page)"/>
          <w:docPartUnique/>
        </w:docPartObj>
      </w:sdtPr>
      <w:sdtEndPr>
        <w:rPr>
          <w:noProof/>
        </w:rPr>
      </w:sdtEndPr>
      <w:sdtContent>
        <w:r w:rsidRPr="00100E48">
          <w:rPr>
            <w:sz w:val="20"/>
            <w:szCs w:val="20"/>
          </w:rPr>
          <w:fldChar w:fldCharType="begin"/>
        </w:r>
        <w:r w:rsidRPr="00100E48">
          <w:rPr>
            <w:sz w:val="20"/>
            <w:szCs w:val="20"/>
          </w:rPr>
          <w:instrText xml:space="preserve"> PAGE   \* MERGEFORMAT </w:instrText>
        </w:r>
        <w:r w:rsidRPr="00100E48">
          <w:rPr>
            <w:sz w:val="20"/>
            <w:szCs w:val="20"/>
          </w:rPr>
          <w:fldChar w:fldCharType="separate"/>
        </w:r>
        <w:r w:rsidR="001C7C2C">
          <w:rPr>
            <w:noProof/>
            <w:sz w:val="20"/>
            <w:szCs w:val="20"/>
          </w:rPr>
          <w:t>4</w:t>
        </w:r>
        <w:r w:rsidRPr="00100E48">
          <w:rPr>
            <w:noProof/>
            <w:sz w:val="20"/>
            <w:szCs w:val="20"/>
          </w:rPr>
          <w:fldChar w:fldCharType="end"/>
        </w:r>
      </w:sdtContent>
    </w:sdt>
  </w:p>
  <w:p w:rsidR="00086BE2" w:rsidRPr="00100E48" w:rsidRDefault="00086BE2">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53"/>
    <w:rsid w:val="00053630"/>
    <w:rsid w:val="00086BE2"/>
    <w:rsid w:val="000E4854"/>
    <w:rsid w:val="00100E48"/>
    <w:rsid w:val="00121DDD"/>
    <w:rsid w:val="00151EAD"/>
    <w:rsid w:val="001C7C2C"/>
    <w:rsid w:val="001D121D"/>
    <w:rsid w:val="00240B33"/>
    <w:rsid w:val="00343C36"/>
    <w:rsid w:val="004274DD"/>
    <w:rsid w:val="00532344"/>
    <w:rsid w:val="005A4DB4"/>
    <w:rsid w:val="006029D8"/>
    <w:rsid w:val="00606DED"/>
    <w:rsid w:val="0063119E"/>
    <w:rsid w:val="006A06C4"/>
    <w:rsid w:val="006C4F40"/>
    <w:rsid w:val="00731256"/>
    <w:rsid w:val="00765C69"/>
    <w:rsid w:val="0078171F"/>
    <w:rsid w:val="007A1F62"/>
    <w:rsid w:val="007C2304"/>
    <w:rsid w:val="00822163"/>
    <w:rsid w:val="00827C75"/>
    <w:rsid w:val="00880D2A"/>
    <w:rsid w:val="008E40B9"/>
    <w:rsid w:val="009D3502"/>
    <w:rsid w:val="009F38B3"/>
    <w:rsid w:val="00AA4146"/>
    <w:rsid w:val="00AD1668"/>
    <w:rsid w:val="00B455ED"/>
    <w:rsid w:val="00B66AA8"/>
    <w:rsid w:val="00B719F9"/>
    <w:rsid w:val="00B93671"/>
    <w:rsid w:val="00C25123"/>
    <w:rsid w:val="00C43E36"/>
    <w:rsid w:val="00C43EFF"/>
    <w:rsid w:val="00CC2227"/>
    <w:rsid w:val="00D502B2"/>
    <w:rsid w:val="00D70244"/>
    <w:rsid w:val="00DF2D53"/>
    <w:rsid w:val="00E435CF"/>
    <w:rsid w:val="00F45D35"/>
    <w:rsid w:val="00F66036"/>
    <w:rsid w:val="00F93F25"/>
    <w:rsid w:val="00FF3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C808"/>
  <w15:docId w15:val="{4A2E9093-6AF1-4A0A-9427-0FCDB02C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F6603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036"/>
    <w:pPr>
      <w:spacing w:line="240" w:lineRule="auto"/>
    </w:pPr>
    <w:rPr>
      <w:rFonts w:ascii="Times New Roman" w:hAnsi="Times New Roman"/>
      <w:sz w:val="24"/>
    </w:rPr>
  </w:style>
  <w:style w:type="paragraph" w:customStyle="1" w:styleId="1ParaFlushLeft">
    <w:name w:val="1_Para_FlushLeft"/>
    <w:basedOn w:val="Normal"/>
    <w:next w:val="Normal"/>
    <w:qFormat/>
    <w:rsid w:val="001D121D"/>
    <w:pPr>
      <w:spacing w:before="120" w:after="240" w:line="360" w:lineRule="auto"/>
    </w:pPr>
    <w:rPr>
      <w:rFonts w:ascii="Arial" w:hAnsi="Arial"/>
      <w:sz w:val="22"/>
    </w:rPr>
  </w:style>
  <w:style w:type="paragraph" w:styleId="FootnoteText">
    <w:name w:val="footnote text"/>
    <w:basedOn w:val="Normal"/>
    <w:link w:val="FootnoteTextChar"/>
    <w:uiPriority w:val="99"/>
    <w:unhideWhenUsed/>
    <w:rsid w:val="00C43EFF"/>
    <w:pPr>
      <w:spacing w:before="100" w:line="240" w:lineRule="auto"/>
      <w:jc w:val="both"/>
    </w:pPr>
    <w:rPr>
      <w:rFonts w:ascii="Arial" w:hAnsi="Arial"/>
      <w:sz w:val="20"/>
      <w:szCs w:val="20"/>
      <w:lang w:val="en-US"/>
    </w:rPr>
  </w:style>
  <w:style w:type="character" w:customStyle="1" w:styleId="FootnoteTextChar">
    <w:name w:val="Footnote Text Char"/>
    <w:basedOn w:val="DefaultParagraphFont"/>
    <w:link w:val="FootnoteText"/>
    <w:uiPriority w:val="99"/>
    <w:rsid w:val="00C43EFF"/>
    <w:rPr>
      <w:rFonts w:ascii="Arial" w:hAnsi="Arial"/>
      <w:sz w:val="20"/>
      <w:szCs w:val="20"/>
      <w:lang w:val="en-US"/>
    </w:rPr>
  </w:style>
  <w:style w:type="character" w:styleId="FootnoteReference">
    <w:name w:val="footnote reference"/>
    <w:basedOn w:val="DefaultParagraphFont"/>
    <w:uiPriority w:val="99"/>
    <w:semiHidden/>
    <w:unhideWhenUsed/>
    <w:rsid w:val="00C43EFF"/>
    <w:rPr>
      <w:vertAlign w:val="superscript"/>
    </w:rPr>
  </w:style>
  <w:style w:type="paragraph" w:styleId="Header">
    <w:name w:val="header"/>
    <w:basedOn w:val="Normal"/>
    <w:link w:val="HeaderChar"/>
    <w:uiPriority w:val="99"/>
    <w:unhideWhenUsed/>
    <w:rsid w:val="00100E48"/>
    <w:pPr>
      <w:tabs>
        <w:tab w:val="center" w:pos="4680"/>
        <w:tab w:val="right" w:pos="9360"/>
      </w:tabs>
      <w:spacing w:line="240" w:lineRule="auto"/>
    </w:pPr>
  </w:style>
  <w:style w:type="character" w:customStyle="1" w:styleId="HeaderChar">
    <w:name w:val="Header Char"/>
    <w:basedOn w:val="DefaultParagraphFont"/>
    <w:link w:val="Header"/>
    <w:uiPriority w:val="99"/>
    <w:rsid w:val="00100E48"/>
    <w:rPr>
      <w:rFonts w:ascii="Times New Roman" w:hAnsi="Times New Roman"/>
      <w:sz w:val="24"/>
    </w:rPr>
  </w:style>
  <w:style w:type="paragraph" w:styleId="Footer">
    <w:name w:val="footer"/>
    <w:basedOn w:val="Normal"/>
    <w:link w:val="FooterChar"/>
    <w:uiPriority w:val="99"/>
    <w:unhideWhenUsed/>
    <w:rsid w:val="00100E48"/>
    <w:pPr>
      <w:tabs>
        <w:tab w:val="center" w:pos="4680"/>
        <w:tab w:val="right" w:pos="9360"/>
      </w:tabs>
      <w:spacing w:line="240" w:lineRule="auto"/>
    </w:pPr>
  </w:style>
  <w:style w:type="character" w:customStyle="1" w:styleId="FooterChar">
    <w:name w:val="Footer Char"/>
    <w:basedOn w:val="DefaultParagraphFont"/>
    <w:link w:val="Footer"/>
    <w:uiPriority w:val="99"/>
    <w:rsid w:val="00100E48"/>
    <w:rPr>
      <w:rFonts w:ascii="Times New Roman" w:hAnsi="Times New Roman"/>
      <w:sz w:val="24"/>
    </w:rPr>
  </w:style>
  <w:style w:type="paragraph" w:styleId="Bibliography">
    <w:name w:val="Bibliography"/>
    <w:basedOn w:val="Normal"/>
    <w:next w:val="Normal"/>
    <w:uiPriority w:val="37"/>
    <w:unhideWhenUsed/>
    <w:rsid w:val="00AD166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5BF67-E87A-4EEB-A2D7-130872E6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Heath</dc:creator>
  <cp:keywords/>
  <dc:description/>
  <cp:lastModifiedBy>Sean Matthew Ronald Heath</cp:lastModifiedBy>
  <cp:revision>9</cp:revision>
  <dcterms:created xsi:type="dcterms:W3CDTF">2017-09-02T18:40:00Z</dcterms:created>
  <dcterms:modified xsi:type="dcterms:W3CDTF">2017-09-02T19:21:00Z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id="wqJ9NIMK"/&gt;&lt;style id="http://www.zotero.org/styles/american-anthropological-association" hasBibliography="1" bibliographyStyleHasBeenSet="1"/&gt;&lt;prefs&gt;&lt;pref name="fieldType" value="Field"/&gt;&lt;pref</vt:lpwstr>
  </property>
  <property fmtid="{D5CDD505-2E9C-101B-9397-08002B2CF9AE}" pid="3" name="ZOTERO_PREF_2">
    <vt:lpwstr> name="storeReferences" value=""/&gt;&lt;pref name="automaticJournalAbbreviations" value="true"/&gt;&lt;pref name="noteType" value=""/&gt;&lt;/prefs&gt;&lt;/data&gt;</vt:lpwstr>
  </property>
</Properties>
</file>